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EA" w:rsidRPr="00A15DEA" w:rsidRDefault="00A15DEA" w:rsidP="00A15DEA">
      <w:pPr>
        <w:pStyle w:val="a3"/>
        <w:spacing w:before="0" w:beforeAutospacing="0" w:after="0"/>
        <w:jc w:val="center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Перечень документов, при поступлении на 1 курс для обучения по программам магистратуры: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1. Заявление на имя ректора;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2. Копия документа о высшем образовании;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3. Копию сертификата о сдаче теста по программам (в случае их наличия);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4. Личный листок по учету кадров и документ, подтверждающий трудовую деятельность (для лиц, имеющих трудовой стаж);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5. Шесть фотографий размером 3×4 сантиметров;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6. Медицинскую справку формы 086-У;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7. Копию удостоверения личности;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8. Список научных и научно-методических работ (в случае их наличия);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9. Документы, предоставляемые на иностранном языке, должны иметь нотариально заверенный перевод на казахский или русский язык;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10. Документы, предоставляемые иностранными гражданами, должны быть нострифицированы в установленном порядке;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11. Квитанция об оплате тестирования по иностранным, русскому или казахскому языкам;</w:t>
      </w:r>
    </w:p>
    <w:p w:rsidR="00A15DEA" w:rsidRPr="00A15DEA" w:rsidRDefault="00A15DEA" w:rsidP="00A15DEA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A15DEA">
        <w:rPr>
          <w:rFonts w:ascii="PT Sans Narrow" w:hAnsi="PT Sans Narrow"/>
          <w:color w:val="777777"/>
          <w:sz w:val="30"/>
          <w:szCs w:val="30"/>
          <w:lang w:val="ru-RU"/>
        </w:rPr>
        <w:t>12. Дополнительные документы (реферат по профилю подготовки и рецензии на реферат, портфолио с дипломами и грамотами республиканских и международных конкурсов по специализации;</w:t>
      </w:r>
    </w:p>
    <w:p w:rsidR="00A15DEA" w:rsidRDefault="00A15DEA" w:rsidP="00A15DEA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 xml:space="preserve">13.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Сертификаты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мастер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–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классов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.</w:t>
      </w:r>
    </w:p>
    <w:p w:rsidR="00E97078" w:rsidRDefault="00E97078">
      <w:bookmarkStart w:id="0" w:name="_GoBack"/>
      <w:bookmarkEnd w:id="0"/>
    </w:p>
    <w:sectPr w:rsidR="00E970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A"/>
    <w:rsid w:val="00A15DEA"/>
    <w:rsid w:val="00E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82F0-D15F-4159-BF9E-F2A3FC60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2018-10-11T06:36:00Z</dcterms:created>
  <dcterms:modified xsi:type="dcterms:W3CDTF">2018-10-11T06:37:00Z</dcterms:modified>
</cp:coreProperties>
</file>